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396" w:tblpY="362"/>
        <w:tblW w:w="10404" w:type="dxa"/>
        <w:tblLayout w:type="fixed"/>
        <w:tblLook w:val="01E0" w:firstRow="1" w:lastRow="1" w:firstColumn="1" w:lastColumn="1" w:noHBand="0" w:noVBand="0"/>
      </w:tblPr>
      <w:tblGrid>
        <w:gridCol w:w="10404"/>
      </w:tblGrid>
      <w:tr w:rsidR="00F2092D" w:rsidTr="00F079FE">
        <w:trPr>
          <w:trHeight w:val="1879"/>
        </w:trPr>
        <w:tc>
          <w:tcPr>
            <w:tcW w:w="10404" w:type="dxa"/>
            <w:shd w:val="clear" w:color="auto" w:fill="auto"/>
            <w:vAlign w:val="center"/>
          </w:tcPr>
          <w:p w:rsidR="00F2092D" w:rsidRDefault="00F2092D" w:rsidP="00F079FE">
            <w:r>
              <w:t xml:space="preserve">                                                             </w:t>
            </w:r>
            <w:r>
              <w:rPr>
                <w:noProof/>
                <w:lang w:eastAsia="de-DE"/>
              </w:rPr>
              <w:drawing>
                <wp:inline distT="0" distB="0" distL="0" distR="0">
                  <wp:extent cx="2034540" cy="1257300"/>
                  <wp:effectExtent l="0" t="0" r="3810" b="0"/>
                  <wp:docPr id="1" name="Grafik 1" descr="briefkopf_m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mschule"/>
                          <pic:cNvPicPr>
                            <a:picLocks noChangeAspect="1" noChangeArrowheads="1"/>
                          </pic:cNvPicPr>
                        </pic:nvPicPr>
                        <pic:blipFill>
                          <a:blip r:embed="rId4">
                            <a:extLst>
                              <a:ext uri="{28A0092B-C50C-407E-A947-70E740481C1C}">
                                <a14:useLocalDpi xmlns:a14="http://schemas.microsoft.com/office/drawing/2010/main" val="0"/>
                              </a:ext>
                            </a:extLst>
                          </a:blip>
                          <a:srcRect l="68860"/>
                          <a:stretch>
                            <a:fillRect/>
                          </a:stretch>
                        </pic:blipFill>
                        <pic:spPr bwMode="auto">
                          <a:xfrm>
                            <a:off x="0" y="0"/>
                            <a:ext cx="2034540" cy="1257300"/>
                          </a:xfrm>
                          <a:prstGeom prst="rect">
                            <a:avLst/>
                          </a:prstGeom>
                          <a:noFill/>
                          <a:ln>
                            <a:noFill/>
                          </a:ln>
                        </pic:spPr>
                      </pic:pic>
                    </a:graphicData>
                  </a:graphic>
                </wp:inline>
              </w:drawing>
            </w:r>
          </w:p>
          <w:p w:rsidR="00F2092D" w:rsidRDefault="00F2092D" w:rsidP="00F079FE"/>
        </w:tc>
      </w:tr>
    </w:tbl>
    <w:p w:rsidR="00F2092D" w:rsidRDefault="00F2092D" w:rsidP="00F2092D">
      <w:pPr>
        <w:ind w:left="-360"/>
      </w:pPr>
    </w:p>
    <w:tbl>
      <w:tblPr>
        <w:tblW w:w="9790" w:type="dxa"/>
        <w:tblLayout w:type="fixed"/>
        <w:tblCellMar>
          <w:left w:w="70" w:type="dxa"/>
          <w:right w:w="70" w:type="dxa"/>
        </w:tblCellMar>
        <w:tblLook w:val="0000" w:firstRow="0" w:lastRow="0" w:firstColumn="0" w:lastColumn="0" w:noHBand="0" w:noVBand="0"/>
      </w:tblPr>
      <w:tblGrid>
        <w:gridCol w:w="4820"/>
        <w:gridCol w:w="941"/>
        <w:gridCol w:w="4029"/>
      </w:tblGrid>
      <w:tr w:rsidR="00F2092D" w:rsidTr="00F079FE">
        <w:tblPrEx>
          <w:tblCellMar>
            <w:top w:w="0" w:type="dxa"/>
            <w:bottom w:w="0" w:type="dxa"/>
          </w:tblCellMar>
        </w:tblPrEx>
        <w:trPr>
          <w:trHeight w:hRule="exact" w:val="113"/>
        </w:trPr>
        <w:tc>
          <w:tcPr>
            <w:tcW w:w="9790" w:type="dxa"/>
            <w:gridSpan w:val="3"/>
            <w:vAlign w:val="center"/>
          </w:tcPr>
          <w:p w:rsidR="00F2092D" w:rsidRDefault="00F2092D" w:rsidP="00F079FE">
            <w:pPr>
              <w:rPr>
                <w:sz w:val="16"/>
              </w:rPr>
            </w:pPr>
          </w:p>
        </w:tc>
      </w:tr>
      <w:tr w:rsidR="00F2092D" w:rsidTr="00F079FE">
        <w:tblPrEx>
          <w:tblCellMar>
            <w:top w:w="0" w:type="dxa"/>
            <w:bottom w:w="0" w:type="dxa"/>
          </w:tblCellMar>
        </w:tblPrEx>
        <w:trPr>
          <w:trHeight w:hRule="exact" w:val="198"/>
        </w:trPr>
        <w:tc>
          <w:tcPr>
            <w:tcW w:w="4820" w:type="dxa"/>
            <w:vAlign w:val="center"/>
          </w:tcPr>
          <w:p w:rsidR="00F2092D" w:rsidRDefault="00F2092D" w:rsidP="00F079FE">
            <w:pPr>
              <w:rPr>
                <w:sz w:val="14"/>
                <w:szCs w:val="14"/>
              </w:rPr>
            </w:pPr>
            <w:r>
              <w:rPr>
                <w:sz w:val="14"/>
                <w:szCs w:val="14"/>
              </w:rPr>
              <w:t xml:space="preserve">Mittelschule Ulrich Schmidl </w:t>
            </w:r>
            <w:r>
              <w:rPr>
                <w:rFonts w:cs="Arial"/>
                <w:sz w:val="14"/>
                <w:szCs w:val="14"/>
              </w:rPr>
              <w:t>• Breslauer Str. 25 • 94315 Straubing</w:t>
            </w:r>
          </w:p>
        </w:tc>
        <w:tc>
          <w:tcPr>
            <w:tcW w:w="4970" w:type="dxa"/>
            <w:gridSpan w:val="2"/>
            <w:vAlign w:val="center"/>
          </w:tcPr>
          <w:p w:rsidR="00F2092D" w:rsidRDefault="00F2092D" w:rsidP="00F079FE">
            <w:pPr>
              <w:rPr>
                <w:sz w:val="16"/>
              </w:rPr>
            </w:pPr>
          </w:p>
        </w:tc>
      </w:tr>
      <w:tr w:rsidR="00F2092D" w:rsidRPr="00A2545D" w:rsidTr="00F079FE">
        <w:tblPrEx>
          <w:tblCellMar>
            <w:top w:w="0" w:type="dxa"/>
            <w:bottom w:w="0" w:type="dxa"/>
          </w:tblCellMar>
        </w:tblPrEx>
        <w:trPr>
          <w:trHeight w:hRule="exact" w:val="391"/>
        </w:trPr>
        <w:tc>
          <w:tcPr>
            <w:tcW w:w="4820" w:type="dxa"/>
            <w:vMerge w:val="restart"/>
          </w:tcPr>
          <w:p w:rsidR="00F2092D" w:rsidRDefault="00F2092D" w:rsidP="00F079FE"/>
          <w:p w:rsidR="00F2092D" w:rsidRDefault="00F2092D" w:rsidP="00F079FE"/>
          <w:p w:rsidR="00F2092D" w:rsidRDefault="00F2092D" w:rsidP="00F079FE"/>
          <w:p w:rsidR="00F2092D" w:rsidRDefault="00F2092D" w:rsidP="00F079FE"/>
        </w:tc>
        <w:tc>
          <w:tcPr>
            <w:tcW w:w="941" w:type="dxa"/>
            <w:vMerge w:val="restart"/>
          </w:tcPr>
          <w:p w:rsidR="00F2092D" w:rsidRDefault="00F2092D" w:rsidP="00F079FE">
            <w:pPr>
              <w:jc w:val="center"/>
            </w:pPr>
          </w:p>
        </w:tc>
        <w:tc>
          <w:tcPr>
            <w:tcW w:w="4029" w:type="dxa"/>
            <w:vAlign w:val="center"/>
          </w:tcPr>
          <w:p w:rsidR="00F2092D" w:rsidRPr="00A2545D" w:rsidRDefault="00F2092D" w:rsidP="00F079FE">
            <w:pPr>
              <w:jc w:val="right"/>
              <w:rPr>
                <w:b/>
                <w:color w:val="333333"/>
                <w:sz w:val="20"/>
                <w:szCs w:val="20"/>
              </w:rPr>
            </w:pPr>
            <w:r>
              <w:rPr>
                <w:b/>
                <w:color w:val="333333"/>
                <w:sz w:val="20"/>
                <w:szCs w:val="20"/>
              </w:rPr>
              <w:t>Mittelschule</w:t>
            </w:r>
            <w:r w:rsidRPr="00A2545D">
              <w:rPr>
                <w:b/>
                <w:color w:val="333333"/>
                <w:sz w:val="20"/>
                <w:szCs w:val="20"/>
              </w:rPr>
              <w:t xml:space="preserve"> Ulrich Schmidl</w:t>
            </w:r>
          </w:p>
        </w:tc>
      </w:tr>
      <w:tr w:rsidR="00F2092D" w:rsidRPr="00A2545D" w:rsidTr="00F079FE">
        <w:tblPrEx>
          <w:tblCellMar>
            <w:top w:w="0" w:type="dxa"/>
            <w:bottom w:w="0" w:type="dxa"/>
          </w:tblCellMar>
        </w:tblPrEx>
        <w:trPr>
          <w:trHeight w:hRule="exact" w:val="256"/>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Breslauer Straße 25</w:t>
            </w:r>
          </w:p>
        </w:tc>
      </w:tr>
      <w:tr w:rsidR="00F2092D" w:rsidRPr="00A2545D" w:rsidTr="00F079FE">
        <w:tblPrEx>
          <w:tblCellMar>
            <w:top w:w="0" w:type="dxa"/>
            <w:bottom w:w="0" w:type="dxa"/>
          </w:tblCellMar>
        </w:tblPrEx>
        <w:trPr>
          <w:trHeight w:hRule="exact" w:val="256"/>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94315 Straubing</w:t>
            </w:r>
          </w:p>
        </w:tc>
      </w:tr>
      <w:tr w:rsidR="00F2092D" w:rsidRPr="00A2545D" w:rsidTr="00F079FE">
        <w:tblPrEx>
          <w:tblCellMar>
            <w:top w:w="0" w:type="dxa"/>
            <w:bottom w:w="0" w:type="dxa"/>
          </w:tblCellMar>
        </w:tblPrEx>
        <w:trPr>
          <w:trHeight w:hRule="exact" w:val="159"/>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p>
        </w:tc>
      </w:tr>
      <w:tr w:rsidR="00F2092D" w:rsidRPr="00A2545D" w:rsidTr="00F079FE">
        <w:tblPrEx>
          <w:tblCellMar>
            <w:top w:w="0" w:type="dxa"/>
            <w:bottom w:w="0" w:type="dxa"/>
          </w:tblCellMar>
        </w:tblPrEx>
        <w:trPr>
          <w:trHeight w:hRule="exact" w:val="256"/>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Telefon: 09421 72464</w:t>
            </w:r>
          </w:p>
        </w:tc>
      </w:tr>
      <w:tr w:rsidR="00F2092D" w:rsidRPr="00A2545D" w:rsidTr="00F079FE">
        <w:tblPrEx>
          <w:tblCellMar>
            <w:top w:w="0" w:type="dxa"/>
            <w:bottom w:w="0" w:type="dxa"/>
          </w:tblCellMar>
        </w:tblPrEx>
        <w:trPr>
          <w:trHeight w:hRule="exact" w:val="256"/>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Fax: 09421 923963</w:t>
            </w:r>
          </w:p>
        </w:tc>
      </w:tr>
      <w:tr w:rsidR="00F2092D" w:rsidRPr="00A2545D" w:rsidTr="00F079FE">
        <w:tblPrEx>
          <w:tblCellMar>
            <w:top w:w="0" w:type="dxa"/>
            <w:bottom w:w="0" w:type="dxa"/>
          </w:tblCellMar>
        </w:tblPrEx>
        <w:trPr>
          <w:trHeight w:hRule="exact" w:val="159"/>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p>
        </w:tc>
      </w:tr>
      <w:tr w:rsidR="00F2092D" w:rsidRPr="00A2545D" w:rsidTr="00F079FE">
        <w:tblPrEx>
          <w:tblCellMar>
            <w:top w:w="0" w:type="dxa"/>
            <w:bottom w:w="0" w:type="dxa"/>
          </w:tblCellMar>
        </w:tblPrEx>
        <w:trPr>
          <w:trHeight w:hRule="exact" w:val="256"/>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E-Mail: verwaltung@ulrich-schmidl.de</w:t>
            </w:r>
          </w:p>
        </w:tc>
      </w:tr>
      <w:tr w:rsidR="00F2092D" w:rsidRPr="00A2545D" w:rsidTr="00F079FE">
        <w:tblPrEx>
          <w:tblCellMar>
            <w:top w:w="0" w:type="dxa"/>
            <w:bottom w:w="0" w:type="dxa"/>
          </w:tblCellMar>
        </w:tblPrEx>
        <w:trPr>
          <w:trHeight w:hRule="exact" w:val="301"/>
        </w:trPr>
        <w:tc>
          <w:tcPr>
            <w:tcW w:w="4820" w:type="dxa"/>
            <w:vMerge/>
          </w:tcPr>
          <w:p w:rsidR="00F2092D" w:rsidRDefault="00F2092D" w:rsidP="00F079FE"/>
        </w:tc>
        <w:tc>
          <w:tcPr>
            <w:tcW w:w="941" w:type="dxa"/>
            <w:vMerge/>
          </w:tcPr>
          <w:p w:rsidR="00F2092D" w:rsidRDefault="00F2092D" w:rsidP="00F079FE">
            <w:pPr>
              <w:jc w:val="center"/>
            </w:pPr>
          </w:p>
        </w:tc>
        <w:tc>
          <w:tcPr>
            <w:tcW w:w="4029" w:type="dxa"/>
            <w:vAlign w:val="center"/>
          </w:tcPr>
          <w:p w:rsidR="00F2092D" w:rsidRPr="00A2545D" w:rsidRDefault="00F2092D" w:rsidP="00F079FE">
            <w:pPr>
              <w:jc w:val="right"/>
              <w:rPr>
                <w:color w:val="333333"/>
                <w:sz w:val="16"/>
                <w:szCs w:val="16"/>
              </w:rPr>
            </w:pPr>
            <w:r w:rsidRPr="00A2545D">
              <w:rPr>
                <w:color w:val="333333"/>
                <w:sz w:val="16"/>
                <w:szCs w:val="16"/>
              </w:rPr>
              <w:t>Internet: ulrich-schmidl.de</w:t>
            </w:r>
          </w:p>
        </w:tc>
      </w:tr>
      <w:tr w:rsidR="00F2092D" w:rsidTr="00F079FE">
        <w:tblPrEx>
          <w:tblCellMar>
            <w:top w:w="0" w:type="dxa"/>
            <w:bottom w:w="0" w:type="dxa"/>
          </w:tblCellMar>
        </w:tblPrEx>
        <w:trPr>
          <w:trHeight w:hRule="exact" w:val="284"/>
        </w:trPr>
        <w:tc>
          <w:tcPr>
            <w:tcW w:w="9790" w:type="dxa"/>
            <w:gridSpan w:val="3"/>
          </w:tcPr>
          <w:p w:rsidR="00F2092D" w:rsidRDefault="00F2092D" w:rsidP="00F079FE"/>
        </w:tc>
      </w:tr>
    </w:tbl>
    <w:p w:rsidR="00DB2E62" w:rsidRDefault="00DB2E62" w:rsidP="00DB2E62">
      <w:pPr>
        <w:pStyle w:val="Default"/>
        <w:spacing w:line="360" w:lineRule="auto"/>
        <w:jc w:val="both"/>
        <w:rPr>
          <w:rFonts w:ascii="Arial" w:hAnsi="Arial" w:cs="Arial"/>
        </w:rPr>
      </w:pPr>
      <w:r>
        <w:rPr>
          <w:rFonts w:ascii="Arial" w:hAnsi="Arial" w:cs="Arial"/>
        </w:rPr>
        <w:t xml:space="preserve">         </w:t>
      </w:r>
    </w:p>
    <w:p w:rsidR="00DB2E62" w:rsidRDefault="00DB2E62" w:rsidP="00DB2E62">
      <w:pPr>
        <w:pStyle w:val="Default"/>
        <w:spacing w:line="360" w:lineRule="auto"/>
        <w:ind w:left="5664" w:firstLine="708"/>
        <w:jc w:val="both"/>
        <w:rPr>
          <w:rFonts w:ascii="Arial" w:hAnsi="Arial" w:cs="Arial"/>
        </w:rPr>
      </w:pPr>
      <w:r>
        <w:rPr>
          <w:rFonts w:ascii="Arial" w:hAnsi="Arial" w:cs="Arial"/>
        </w:rPr>
        <w:t xml:space="preserve">         Straubing, 26.10.20</w:t>
      </w:r>
    </w:p>
    <w:p w:rsidR="00E81304" w:rsidRDefault="00E81304" w:rsidP="00DB2E62">
      <w:pPr>
        <w:pStyle w:val="Default"/>
        <w:spacing w:line="360" w:lineRule="auto"/>
        <w:jc w:val="both"/>
        <w:rPr>
          <w:rFonts w:ascii="Arial" w:hAnsi="Arial" w:cs="Arial"/>
        </w:rPr>
      </w:pPr>
      <w:r w:rsidRPr="00E81304">
        <w:rPr>
          <w:rFonts w:ascii="Arial" w:hAnsi="Arial" w:cs="Arial"/>
        </w:rPr>
        <w:t xml:space="preserve">Sehr geehrte Eltern und Erziehungsberechtigte, </w:t>
      </w:r>
    </w:p>
    <w:p w:rsidR="00DB2E62" w:rsidRPr="00E81304" w:rsidRDefault="00DB2E62" w:rsidP="00DB2E62">
      <w:pPr>
        <w:pStyle w:val="Default"/>
        <w:spacing w:line="360" w:lineRule="auto"/>
        <w:jc w:val="both"/>
        <w:rPr>
          <w:rFonts w:ascii="Arial" w:hAnsi="Arial" w:cs="Arial"/>
        </w:rPr>
      </w:pP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ungünstige Witterungsbedingungen, insbesondere winterliche Straßenverhältnisse und Sturmtiefs, können es im Einzelfall kurzfristig notwendig machen, zum Schutz der Schülerinnen und Schüler den Schulunterricht ausfallen zu lassen.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Die Entscheidung über einen witterungsbedingten Unterrichtsausfall muss meist kurzfristig getroffen werden.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Zuständig für diese Entscheidung ist eine lokale Koordinierungsgruppe, bestehend aus: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 Herrn Walter </w:t>
      </w:r>
      <w:proofErr w:type="spellStart"/>
      <w:r w:rsidRPr="00E81304">
        <w:rPr>
          <w:rFonts w:ascii="Arial" w:hAnsi="Arial" w:cs="Arial"/>
        </w:rPr>
        <w:t>Bergmaier</w:t>
      </w:r>
      <w:proofErr w:type="spellEnd"/>
      <w:r w:rsidRPr="00E81304">
        <w:rPr>
          <w:rFonts w:ascii="Arial" w:hAnsi="Arial" w:cs="Arial"/>
        </w:rPr>
        <w:t xml:space="preserve">, Leiter des Sachgebietes Öffentliche Sicherheit/Ordnung (SG 31) am Landratsamt Straubing-Bogen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 Herrn Heribert Ketterl, Fachlicher Leiter der Staatlichen Schulämter in der Stadt Straubing und im Landkreis Straubing-Bogen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 Im Vertretungsfalle Herrn Konrad Rieder, stellv. Fachlicher Leiter der Staatlichen Schulämter in der Stadt Straubing und im Landkreis Straubing-Bogen </w:t>
      </w:r>
    </w:p>
    <w:p w:rsidR="00E81304" w:rsidRDefault="00E81304" w:rsidP="00DB2E62">
      <w:pPr>
        <w:pStyle w:val="Default"/>
        <w:spacing w:line="360" w:lineRule="auto"/>
        <w:jc w:val="both"/>
        <w:rPr>
          <w:rFonts w:ascii="Arial" w:hAnsi="Arial" w:cs="Arial"/>
        </w:rPr>
      </w:pPr>
      <w:r w:rsidRPr="00E81304">
        <w:rPr>
          <w:rFonts w:ascii="Arial" w:hAnsi="Arial" w:cs="Arial"/>
        </w:rPr>
        <w:t xml:space="preserve">- Frau Stefanie </w:t>
      </w:r>
      <w:proofErr w:type="spellStart"/>
      <w:r w:rsidRPr="00E81304">
        <w:rPr>
          <w:rFonts w:ascii="Arial" w:hAnsi="Arial" w:cs="Arial"/>
        </w:rPr>
        <w:t>Aumer</w:t>
      </w:r>
      <w:proofErr w:type="spellEnd"/>
      <w:r w:rsidRPr="00E81304">
        <w:rPr>
          <w:rFonts w:ascii="Arial" w:hAnsi="Arial" w:cs="Arial"/>
        </w:rPr>
        <w:t xml:space="preserve">, Leiterin der Abteilung 3 am Landratsamt Straubing - Bogen </w:t>
      </w:r>
    </w:p>
    <w:p w:rsidR="00F81E80" w:rsidRPr="00E81304" w:rsidRDefault="00F81E80" w:rsidP="00DB2E62">
      <w:pPr>
        <w:pStyle w:val="Default"/>
        <w:spacing w:line="360" w:lineRule="auto"/>
        <w:jc w:val="both"/>
        <w:rPr>
          <w:rFonts w:ascii="Arial" w:hAnsi="Arial" w:cs="Arial"/>
        </w:rPr>
      </w:pPr>
    </w:p>
    <w:p w:rsidR="00E81304" w:rsidRPr="00E81304" w:rsidRDefault="00E81304" w:rsidP="00DB2E62">
      <w:pPr>
        <w:pStyle w:val="Default"/>
        <w:spacing w:line="360" w:lineRule="auto"/>
        <w:jc w:val="both"/>
        <w:rPr>
          <w:rFonts w:ascii="Arial" w:hAnsi="Arial" w:cs="Arial"/>
        </w:rPr>
      </w:pPr>
      <w:r w:rsidRPr="00E81304">
        <w:rPr>
          <w:rFonts w:ascii="Arial" w:hAnsi="Arial" w:cs="Arial"/>
        </w:rPr>
        <w:lastRenderedPageBreak/>
        <w:t xml:space="preserve">Diese Gruppe entscheidet im Ernstfall gegen 4.30 Uhr am Morgen auf der Basis der Berichte des Straßendienstes des Landratsamtes Straubing-Bogen über einen Unterrichtsausfall in der Stadt Straubing und im Landkreis Straubing-Bogen. Die Entscheidung ist für die staatlichen Schulen aller Schularten gültig.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Falls Unterricht ausfällt, wird dies per Internet an alle angeschlossenen Radiosender übermittelt, so dass Sie als Eltern ab spätestens 6.00 Uhr per Radiodurchsagen informiert werden. Parallel dazu werden durch Sammel-</w:t>
      </w:r>
      <w:proofErr w:type="spellStart"/>
      <w:r w:rsidRPr="00E81304">
        <w:rPr>
          <w:rFonts w:ascii="Arial" w:hAnsi="Arial" w:cs="Arial"/>
        </w:rPr>
        <w:t>sms</w:t>
      </w:r>
      <w:proofErr w:type="spellEnd"/>
      <w:r w:rsidRPr="00E81304">
        <w:rPr>
          <w:rFonts w:ascii="Arial" w:hAnsi="Arial" w:cs="Arial"/>
        </w:rPr>
        <w:t xml:space="preserve"> und Sammel-mail alle Schulleitungen, Hausmeister, Busunternehmen, bzw. Busfahrer unterrichtet. </w:t>
      </w:r>
    </w:p>
    <w:p w:rsidR="00E81304" w:rsidRPr="00E81304" w:rsidRDefault="00E81304" w:rsidP="00DB2E62">
      <w:pPr>
        <w:pStyle w:val="Default"/>
        <w:spacing w:line="360" w:lineRule="auto"/>
        <w:jc w:val="both"/>
        <w:rPr>
          <w:rFonts w:ascii="Arial" w:hAnsi="Arial" w:cs="Arial"/>
        </w:rPr>
      </w:pPr>
      <w:r w:rsidRPr="00E81304">
        <w:rPr>
          <w:rFonts w:ascii="Arial" w:hAnsi="Arial" w:cs="Arial"/>
          <w:b/>
          <w:bCs/>
        </w:rPr>
        <w:t>Die letzte Entscheidung</w:t>
      </w:r>
      <w:r w:rsidRPr="00E81304">
        <w:rPr>
          <w:rFonts w:ascii="Arial" w:hAnsi="Arial" w:cs="Arial"/>
        </w:rPr>
        <w:t xml:space="preserve">, ob </w:t>
      </w:r>
      <w:r w:rsidRPr="00E81304">
        <w:rPr>
          <w:rFonts w:ascii="Arial" w:hAnsi="Arial" w:cs="Arial"/>
          <w:b/>
          <w:bCs/>
        </w:rPr>
        <w:t xml:space="preserve">vor Ort </w:t>
      </w:r>
      <w:r w:rsidRPr="00E81304">
        <w:rPr>
          <w:rFonts w:ascii="Arial" w:hAnsi="Arial" w:cs="Arial"/>
        </w:rPr>
        <w:t xml:space="preserve">Straßen befahrbar sind oder nicht, </w:t>
      </w:r>
      <w:r w:rsidR="00D409AA">
        <w:rPr>
          <w:rFonts w:ascii="Arial" w:hAnsi="Arial" w:cs="Arial"/>
          <w:b/>
          <w:bCs/>
        </w:rPr>
        <w:t>trifft immer der Bus</w:t>
      </w:r>
      <w:r w:rsidRPr="00E81304">
        <w:rPr>
          <w:rFonts w:ascii="Arial" w:hAnsi="Arial" w:cs="Arial"/>
          <w:b/>
          <w:bCs/>
        </w:rPr>
        <w:t>unternehmer/Busfahrer</w:t>
      </w:r>
      <w:r w:rsidRPr="00E81304">
        <w:rPr>
          <w:rFonts w:ascii="Arial" w:hAnsi="Arial" w:cs="Arial"/>
        </w:rPr>
        <w:t xml:space="preserve">. Das heißt, wenn Unterrichtsausfall nicht generell angeordnet ist, einzelne Busse aber ihre Wartestellen nicht anfahren können, sind die Kinder aufgefordert nach einer Wartezeit von max. 30 Minuten nach Hause zu gehen. </w:t>
      </w: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Lehrkräfte treten ihren Dienst an. Für Schülerinnen und Schüler, die die Mitteilung über den Unterrichtsausfall nicht mehr rechtzeitig erreicht hat und die deshalb im Schulgebäude eintreffen, ist pädagogische Betreuung gewährleistet. </w:t>
      </w:r>
    </w:p>
    <w:p w:rsidR="00E81304" w:rsidRDefault="00E81304" w:rsidP="00DB2E62">
      <w:pPr>
        <w:pStyle w:val="Default"/>
        <w:spacing w:line="360" w:lineRule="auto"/>
        <w:jc w:val="both"/>
        <w:rPr>
          <w:rFonts w:ascii="Arial" w:hAnsi="Arial" w:cs="Arial"/>
        </w:rPr>
      </w:pPr>
      <w:r w:rsidRPr="00E81304">
        <w:rPr>
          <w:rFonts w:ascii="Arial" w:hAnsi="Arial" w:cs="Arial"/>
        </w:rPr>
        <w:t>Vorab bereits ein herzliches Danke</w:t>
      </w:r>
      <w:r w:rsidR="00DB026F">
        <w:rPr>
          <w:rFonts w:ascii="Arial" w:hAnsi="Arial" w:cs="Arial"/>
        </w:rPr>
        <w:t>schön</w:t>
      </w:r>
      <w:r w:rsidRPr="00E81304">
        <w:rPr>
          <w:rFonts w:ascii="Arial" w:hAnsi="Arial" w:cs="Arial"/>
        </w:rPr>
        <w:t xml:space="preserve"> für Ihr professionelles Handeln im „Witterungsernstfall“, verbunden mit dem Wunsch und der Hoffnung a</w:t>
      </w:r>
      <w:r w:rsidR="00DB026F">
        <w:rPr>
          <w:rFonts w:ascii="Arial" w:hAnsi="Arial" w:cs="Arial"/>
        </w:rPr>
        <w:t>uf einen unfallfreien Winter im</w:t>
      </w:r>
      <w:r w:rsidRPr="00E81304">
        <w:rPr>
          <w:rFonts w:ascii="Arial" w:hAnsi="Arial" w:cs="Arial"/>
        </w:rPr>
        <w:t xml:space="preserve"> Schuljahr 2020/2021. </w:t>
      </w:r>
    </w:p>
    <w:p w:rsidR="00DB026F" w:rsidRDefault="00DB026F" w:rsidP="00DB2E62">
      <w:pPr>
        <w:pStyle w:val="Default"/>
        <w:spacing w:line="360" w:lineRule="auto"/>
        <w:jc w:val="both"/>
        <w:rPr>
          <w:rFonts w:ascii="Arial" w:hAnsi="Arial" w:cs="Arial"/>
        </w:rPr>
      </w:pPr>
      <w:bookmarkStart w:id="0" w:name="_GoBack"/>
      <w:bookmarkEnd w:id="0"/>
    </w:p>
    <w:p w:rsidR="00E81304" w:rsidRPr="00E81304" w:rsidRDefault="00E81304" w:rsidP="00DB2E62">
      <w:pPr>
        <w:pStyle w:val="Default"/>
        <w:spacing w:line="360" w:lineRule="auto"/>
        <w:jc w:val="both"/>
        <w:rPr>
          <w:rFonts w:ascii="Arial" w:hAnsi="Arial" w:cs="Arial"/>
        </w:rPr>
      </w:pPr>
    </w:p>
    <w:p w:rsidR="00E81304" w:rsidRPr="00E81304" w:rsidRDefault="00E81304" w:rsidP="00DB2E62">
      <w:pPr>
        <w:pStyle w:val="Default"/>
        <w:spacing w:line="360" w:lineRule="auto"/>
        <w:jc w:val="both"/>
        <w:rPr>
          <w:rFonts w:ascii="Arial" w:hAnsi="Arial" w:cs="Arial"/>
        </w:rPr>
      </w:pPr>
      <w:r w:rsidRPr="00E81304">
        <w:rPr>
          <w:rFonts w:ascii="Arial" w:hAnsi="Arial" w:cs="Arial"/>
        </w:rPr>
        <w:t xml:space="preserve">Mit freundlichen Grüßen </w:t>
      </w:r>
    </w:p>
    <w:p w:rsidR="00C469C8" w:rsidRDefault="00E81304" w:rsidP="00DB2E62">
      <w:pPr>
        <w:spacing w:line="360" w:lineRule="auto"/>
        <w:jc w:val="both"/>
        <w:rPr>
          <w:rFonts w:ascii="Arial" w:hAnsi="Arial" w:cs="Arial"/>
          <w:sz w:val="24"/>
          <w:szCs w:val="24"/>
        </w:rPr>
      </w:pPr>
      <w:r w:rsidRPr="00E81304">
        <w:rPr>
          <w:rFonts w:ascii="Arial" w:hAnsi="Arial" w:cs="Arial"/>
          <w:sz w:val="24"/>
          <w:szCs w:val="24"/>
        </w:rPr>
        <w:t>Heribert Ketterl</w:t>
      </w:r>
    </w:p>
    <w:p w:rsidR="00E81304" w:rsidRPr="00E81304" w:rsidRDefault="00E81304" w:rsidP="00DB2E62">
      <w:pPr>
        <w:spacing w:line="360" w:lineRule="auto"/>
        <w:jc w:val="both"/>
        <w:rPr>
          <w:rFonts w:ascii="Arial" w:hAnsi="Arial" w:cs="Arial"/>
          <w:sz w:val="24"/>
          <w:szCs w:val="24"/>
        </w:rPr>
      </w:pPr>
      <w:r>
        <w:rPr>
          <w:rFonts w:ascii="Arial" w:hAnsi="Arial" w:cs="Arial"/>
          <w:sz w:val="24"/>
          <w:szCs w:val="24"/>
        </w:rPr>
        <w:t>Schulamtsdirektor</w:t>
      </w:r>
    </w:p>
    <w:sectPr w:rsidR="00E81304" w:rsidRPr="00E813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04"/>
    <w:rsid w:val="00C469C8"/>
    <w:rsid w:val="00D409AA"/>
    <w:rsid w:val="00DB026F"/>
    <w:rsid w:val="00DB2E62"/>
    <w:rsid w:val="00E81304"/>
    <w:rsid w:val="00F2092D"/>
    <w:rsid w:val="00F81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A22A"/>
  <w15:chartTrackingRefBased/>
  <w15:docId w15:val="{129228C3-4E60-4862-8486-5146C89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1304"/>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rsid w:val="00F2092D"/>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rsid w:val="00F2092D"/>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6</cp:revision>
  <dcterms:created xsi:type="dcterms:W3CDTF">2020-10-26T10:46:00Z</dcterms:created>
  <dcterms:modified xsi:type="dcterms:W3CDTF">2020-10-26T10:51:00Z</dcterms:modified>
</cp:coreProperties>
</file>